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200" w:line="250" w:lineRule="atLeast"/>
        <w:ind w:left="200"/>
        <w:jc w:val="center"/>
        <w:rPr>
          <w:rFonts w:hint="default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关于开展博士、硕士学位论文查重工作的通知</w:t>
      </w:r>
    </w:p>
    <w:p>
      <w:pPr>
        <w:pStyle w:val="6"/>
        <w:widowControl/>
        <w:spacing w:line="360" w:lineRule="auto"/>
        <w:ind w:left="200"/>
        <w:rPr>
          <w:rFonts w:cs="Arial" w:asciiTheme="majorEastAsia" w:hAnsiTheme="majorEastAsia" w:eastAsiaTheme="majorEastAsia"/>
          <w:color w:val="393939"/>
        </w:rPr>
      </w:pPr>
    </w:p>
    <w:p>
      <w:pPr>
        <w:pStyle w:val="6"/>
        <w:widowControl/>
        <w:spacing w:line="360" w:lineRule="auto"/>
        <w:ind w:left="200"/>
        <w:rPr>
          <w:rFonts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  <w:color w:val="393939"/>
          <w:lang w:val="en-US" w:eastAsia="zh-CN"/>
        </w:rPr>
        <w:t>各位同学</w:t>
      </w:r>
      <w:r>
        <w:rPr>
          <w:rFonts w:cs="Arial" w:asciiTheme="majorEastAsia" w:hAnsiTheme="majorEastAsia" w:eastAsiaTheme="majorEastAsia"/>
          <w:color w:val="393939"/>
        </w:rPr>
        <w:t xml:space="preserve">： </w:t>
      </w:r>
    </w:p>
    <w:p>
      <w:pPr>
        <w:pStyle w:val="6"/>
        <w:widowControl/>
        <w:spacing w:line="360" w:lineRule="auto"/>
        <w:ind w:left="200" w:firstLine="420"/>
        <w:rPr>
          <w:rFonts w:cs="Arial" w:asciiTheme="majorEastAsia" w:hAnsiTheme="majorEastAsia" w:eastAsiaTheme="majorEastAsia"/>
          <w:color w:val="393939"/>
        </w:rPr>
      </w:pPr>
      <w:r>
        <w:rPr>
          <w:rFonts w:hint="eastAsia" w:cs="Arial" w:asciiTheme="majorEastAsia" w:hAnsiTheme="majorEastAsia" w:eastAsiaTheme="majorEastAsia"/>
          <w:color w:val="393939"/>
        </w:rPr>
        <w:t>为了提高我校研究生学位论文质量，学校决定启动博士、</w:t>
      </w:r>
      <w:r>
        <w:rPr>
          <w:rFonts w:cs="Arial" w:asciiTheme="majorEastAsia" w:hAnsiTheme="majorEastAsia" w:eastAsiaTheme="majorEastAsia"/>
          <w:color w:val="393939"/>
        </w:rPr>
        <w:t>硕士</w:t>
      </w:r>
      <w:bookmarkStart w:id="0" w:name="_Hlk59003754"/>
      <w:r>
        <w:rPr>
          <w:rFonts w:hint="eastAsia" w:cs="Arial" w:asciiTheme="majorEastAsia" w:hAnsiTheme="majorEastAsia" w:eastAsiaTheme="majorEastAsia"/>
          <w:color w:val="393939"/>
        </w:rPr>
        <w:t>学位申请</w:t>
      </w:r>
      <w:r>
        <w:rPr>
          <w:rFonts w:cs="Arial" w:asciiTheme="majorEastAsia" w:hAnsiTheme="majorEastAsia" w:eastAsiaTheme="majorEastAsia"/>
          <w:color w:val="393939"/>
        </w:rPr>
        <w:t>者</w:t>
      </w:r>
      <w:bookmarkEnd w:id="0"/>
      <w:r>
        <w:rPr>
          <w:rFonts w:cs="Arial" w:asciiTheme="majorEastAsia" w:hAnsiTheme="majorEastAsia" w:eastAsiaTheme="majorEastAsia"/>
          <w:color w:val="393939"/>
        </w:rPr>
        <w:t>的</w:t>
      </w:r>
      <w:r>
        <w:rPr>
          <w:rFonts w:hint="eastAsia" w:cs="Arial" w:asciiTheme="majorEastAsia" w:hAnsiTheme="majorEastAsia" w:eastAsiaTheme="majorEastAsia"/>
          <w:color w:val="393939"/>
        </w:rPr>
        <w:t>学位论文查重工作。查重工作由研究生院统一部署，校图书馆提供服务系统，有关事项和具体要求通知如下：</w:t>
      </w:r>
    </w:p>
    <w:p>
      <w:pPr>
        <w:pStyle w:val="6"/>
        <w:widowControl/>
        <w:spacing w:line="360" w:lineRule="auto"/>
        <w:ind w:left="200" w:firstLine="420"/>
        <w:rPr>
          <w:rFonts w:asciiTheme="majorEastAsia" w:hAnsiTheme="majorEastAsia" w:eastAsiaTheme="majorEastAsia"/>
        </w:rPr>
      </w:pPr>
      <w:r>
        <w:rPr>
          <w:rStyle w:val="10"/>
          <w:rFonts w:cs="Arial" w:asciiTheme="majorEastAsia" w:hAnsiTheme="majorEastAsia" w:eastAsiaTheme="majorEastAsia"/>
          <w:color w:val="393939"/>
        </w:rPr>
        <w:t>一、</w:t>
      </w:r>
      <w:r>
        <w:rPr>
          <w:rStyle w:val="10"/>
          <w:rFonts w:hint="eastAsia" w:cs="Arial" w:asciiTheme="majorEastAsia" w:hAnsiTheme="majorEastAsia" w:eastAsiaTheme="majorEastAsia"/>
          <w:color w:val="393939"/>
        </w:rPr>
        <w:t>启动时间和网址</w:t>
      </w:r>
    </w:p>
    <w:p>
      <w:pPr>
        <w:pStyle w:val="6"/>
        <w:widowControl/>
        <w:spacing w:line="360" w:lineRule="auto"/>
        <w:ind w:left="200" w:firstLine="420"/>
        <w:rPr>
          <w:rFonts w:cs="Arial"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  <w:color w:val="393939"/>
        </w:rPr>
        <w:t>2020年12月1日起启动所有博士、硕士学位申请</w:t>
      </w:r>
      <w:r>
        <w:rPr>
          <w:rFonts w:cs="Arial" w:asciiTheme="majorEastAsia" w:hAnsiTheme="majorEastAsia" w:eastAsiaTheme="majorEastAsia"/>
          <w:color w:val="393939"/>
        </w:rPr>
        <w:t>者</w:t>
      </w:r>
      <w:r>
        <w:rPr>
          <w:rFonts w:hint="eastAsia" w:cs="Arial" w:asciiTheme="majorEastAsia" w:hAnsiTheme="majorEastAsia" w:eastAsiaTheme="majorEastAsia"/>
          <w:color w:val="393939"/>
        </w:rPr>
        <w:t>的学位论文查重工作。</w:t>
      </w:r>
      <w:r>
        <w:rPr>
          <w:rFonts w:hint="eastAsia" w:cs="Arial" w:asciiTheme="majorEastAsia" w:hAnsiTheme="majorEastAsia" w:eastAsiaTheme="majorEastAsia"/>
        </w:rPr>
        <w:t>同济大学论文查重管理系统（以下简称“查重系统”）</w:t>
      </w:r>
    </w:p>
    <w:p>
      <w:pPr>
        <w:spacing w:before="159" w:beforeLines="50" w:after="159" w:afterLines="50"/>
        <w:ind w:firstLine="482" w:firstLineChars="20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学院查重专员、导师登录网址：https://lwcc.tongji.edu.cn/lw/user/login</w:t>
      </w:r>
    </w:p>
    <w:p>
      <w:pPr>
        <w:spacing w:before="159" w:beforeLines="50" w:after="159" w:afterLines="50"/>
        <w:ind w:firstLine="482" w:firstLineChars="20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学生登录网址：https://lwcc.tongji.edu.cn/lw/Check/login</w:t>
      </w:r>
    </w:p>
    <w:p>
      <w:pPr>
        <w:pStyle w:val="6"/>
        <w:widowControl/>
        <w:spacing w:line="360" w:lineRule="auto"/>
        <w:ind w:left="200" w:firstLine="420"/>
        <w:rPr>
          <w:rStyle w:val="10"/>
          <w:rFonts w:cs="Arial" w:asciiTheme="majorEastAsia" w:hAnsiTheme="majorEastAsia" w:eastAsiaTheme="majorEastAsia"/>
          <w:color w:val="393939"/>
        </w:rPr>
      </w:pPr>
      <w:r>
        <w:rPr>
          <w:rStyle w:val="10"/>
          <w:rFonts w:cs="Arial" w:asciiTheme="majorEastAsia" w:hAnsiTheme="majorEastAsia" w:eastAsiaTheme="majorEastAsia"/>
          <w:color w:val="393939"/>
        </w:rPr>
        <w:t>二、</w:t>
      </w:r>
      <w:r>
        <w:rPr>
          <w:rStyle w:val="10"/>
          <w:rFonts w:hint="eastAsia" w:cs="Arial" w:asciiTheme="majorEastAsia" w:hAnsiTheme="majorEastAsia" w:eastAsiaTheme="majorEastAsia"/>
          <w:color w:val="393939"/>
        </w:rPr>
        <w:t>查重时间节点和</w:t>
      </w:r>
      <w:r>
        <w:rPr>
          <w:rStyle w:val="10"/>
          <w:rFonts w:cs="Arial" w:asciiTheme="majorEastAsia" w:hAnsiTheme="majorEastAsia" w:eastAsiaTheme="majorEastAsia"/>
          <w:color w:val="393939"/>
        </w:rPr>
        <w:t>要求</w:t>
      </w:r>
    </w:p>
    <w:p>
      <w:pPr>
        <w:pStyle w:val="6"/>
        <w:widowControl/>
        <w:spacing w:line="360" w:lineRule="auto"/>
        <w:ind w:left="200" w:firstLine="420"/>
        <w:rPr>
          <w:rFonts w:cs="Arial" w:asciiTheme="majorEastAsia" w:hAnsiTheme="majorEastAsia" w:eastAsiaTheme="majorEastAsia"/>
          <w:color w:val="393939"/>
        </w:rPr>
      </w:pPr>
      <w:r>
        <w:rPr>
          <w:rFonts w:hint="eastAsia" w:cs="Arial" w:asciiTheme="majorEastAsia" w:hAnsiTheme="majorEastAsia" w:eastAsiaTheme="majorEastAsia"/>
          <w:color w:val="393939"/>
        </w:rPr>
        <w:t>各学院应在博士、硕士研究生通过中期考核，且学位论文完全定稿后，完成查重和隐名评审（简称盲审）工作。</w:t>
      </w:r>
    </w:p>
    <w:p>
      <w:pPr>
        <w:pStyle w:val="6"/>
        <w:widowControl/>
        <w:numPr>
          <w:ilvl w:val="0"/>
          <w:numId w:val="1"/>
        </w:numPr>
        <w:spacing w:line="360" w:lineRule="auto"/>
        <w:ind w:left="200" w:firstLine="420"/>
        <w:rPr>
          <w:rFonts w:hint="eastAsia"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  <w:color w:val="393939"/>
        </w:rPr>
        <w:t>各学院须指定专人（查重专员）负责本单位的查重工作，查重专员必须与盲审专员为同一人</w:t>
      </w:r>
      <w:r>
        <w:rPr>
          <w:rFonts w:hint="eastAsia" w:asciiTheme="majorEastAsia" w:hAnsiTheme="majorEastAsia" w:eastAsiaTheme="majorEastAsia"/>
        </w:rPr>
        <w:t>。</w:t>
      </w:r>
    </w:p>
    <w:p>
      <w:pPr>
        <w:pStyle w:val="6"/>
        <w:widowControl/>
        <w:numPr>
          <w:numId w:val="0"/>
        </w:numPr>
        <w:spacing w:line="360" w:lineRule="auto"/>
        <w:ind w:left="620" w:leftChars="0"/>
        <w:rPr>
          <w:rFonts w:cs="Arial" w:asciiTheme="majorEastAsia" w:hAnsiTheme="majorEastAsia" w:eastAsiaTheme="majorEastAsia"/>
          <w:color w:val="393939"/>
        </w:rPr>
      </w:pPr>
      <w:bookmarkStart w:id="1" w:name="_GoBack"/>
      <w:bookmarkEnd w:id="1"/>
      <w:r>
        <w:rPr>
          <w:rFonts w:hint="eastAsia" w:cs="Arial" w:asciiTheme="majorEastAsia" w:hAnsiTheme="majorEastAsia" w:eastAsiaTheme="majorEastAsia"/>
          <w:color w:val="393939"/>
        </w:rPr>
        <w:t>2、查重通过者，方能进入盲审</w:t>
      </w:r>
      <w:r>
        <w:rPr>
          <w:rFonts w:cs="Arial" w:asciiTheme="majorEastAsia" w:hAnsiTheme="majorEastAsia" w:eastAsiaTheme="majorEastAsia"/>
          <w:color w:val="393939"/>
        </w:rPr>
        <w:t>程序</w:t>
      </w:r>
      <w:r>
        <w:rPr>
          <w:rFonts w:hint="eastAsia" w:cs="Arial" w:asciiTheme="majorEastAsia" w:hAnsiTheme="majorEastAsia" w:eastAsiaTheme="majorEastAsia"/>
          <w:color w:val="393939"/>
        </w:rPr>
        <w:t>。</w:t>
      </w:r>
    </w:p>
    <w:p>
      <w:pPr>
        <w:pStyle w:val="6"/>
        <w:widowControl/>
        <w:spacing w:line="360" w:lineRule="auto"/>
        <w:ind w:left="200" w:firstLine="420"/>
        <w:rPr>
          <w:rFonts w:cs="Arial" w:asciiTheme="majorEastAsia" w:hAnsiTheme="majorEastAsia" w:eastAsiaTheme="majorEastAsia"/>
          <w:color w:val="393939"/>
        </w:rPr>
      </w:pPr>
      <w:r>
        <w:rPr>
          <w:rFonts w:hint="eastAsia" w:cs="Arial" w:asciiTheme="majorEastAsia" w:hAnsiTheme="majorEastAsia" w:eastAsiaTheme="majorEastAsia"/>
          <w:color w:val="393939"/>
        </w:rPr>
        <w:t>3、查重论文必须与盲审送审论文一致。查重通过者，查重论文直接作为盲审论文送教育部盲审平台盲审。</w:t>
      </w:r>
    </w:p>
    <w:p>
      <w:pPr>
        <w:pStyle w:val="6"/>
        <w:widowControl/>
        <w:spacing w:line="360" w:lineRule="auto"/>
        <w:ind w:left="200" w:firstLine="420"/>
        <w:rPr>
          <w:rFonts w:hint="eastAsia" w:cs="Arial" w:asciiTheme="majorEastAsia" w:hAnsiTheme="majorEastAsia" w:eastAsiaTheme="majorEastAsia"/>
          <w:color w:val="393939"/>
        </w:rPr>
      </w:pPr>
      <w:r>
        <w:rPr>
          <w:rFonts w:cs="Arial" w:asciiTheme="majorEastAsia" w:hAnsiTheme="majorEastAsia" w:eastAsiaTheme="majorEastAsia"/>
          <w:color w:val="393939"/>
        </w:rPr>
        <w:t>4</w:t>
      </w:r>
      <w:r>
        <w:rPr>
          <w:rFonts w:hint="eastAsia" w:cs="Arial" w:asciiTheme="majorEastAsia" w:hAnsiTheme="majorEastAsia" w:eastAsiaTheme="majorEastAsia"/>
          <w:color w:val="393939"/>
        </w:rPr>
        <w:t>、查重通过后，全部博士生查重论文直接送盲审；硕士生先进行抽盲，抽中者查重论文直接送盲审。</w:t>
      </w:r>
    </w:p>
    <w:p>
      <w:pPr>
        <w:pStyle w:val="6"/>
        <w:widowControl/>
        <w:numPr>
          <w:numId w:val="0"/>
        </w:numPr>
        <w:spacing w:line="360" w:lineRule="auto"/>
        <w:ind w:firstLine="720" w:firstLineChars="300"/>
        <w:rPr>
          <w:rFonts w:hint="eastAsia" w:cs="Arial" w:asciiTheme="majorEastAsia" w:hAnsiTheme="majorEastAsia" w:eastAsiaTheme="majorEastAsia"/>
          <w:color w:val="393939"/>
          <w:lang w:val="en-US" w:eastAsia="zh-CN"/>
        </w:rPr>
      </w:pPr>
      <w:r>
        <w:rPr>
          <w:rFonts w:hint="eastAsia" w:cs="Arial" w:asciiTheme="majorEastAsia" w:hAnsiTheme="majorEastAsia" w:eastAsiaTheme="majorEastAsia"/>
          <w:color w:val="393939"/>
          <w:lang w:val="en-US" w:eastAsia="zh-CN"/>
        </w:rPr>
        <w:t>5、相关工作流程图：</w:t>
      </w:r>
    </w:p>
    <w:p>
      <w:pPr>
        <w:pStyle w:val="6"/>
        <w:widowControl/>
        <w:numPr>
          <w:numId w:val="0"/>
        </w:numPr>
        <w:spacing w:line="360" w:lineRule="auto"/>
        <w:rPr>
          <w:rFonts w:hint="eastAsia" w:cs="Arial" w:asciiTheme="majorEastAsia" w:hAnsiTheme="majorEastAsia" w:eastAsiaTheme="majorEastAsia"/>
          <w:color w:val="393939"/>
          <w:lang w:val="en-US" w:eastAsia="zh-CN"/>
        </w:rPr>
      </w:pPr>
      <w:r>
        <w:rPr>
          <w:rFonts w:hint="eastAsia" w:cs="Arial" w:asciiTheme="majorEastAsia" w:hAnsiTheme="majorEastAsia" w:eastAsiaTheme="majorEastAsia"/>
          <w:color w:val="393939"/>
          <w:lang w:val="en-US" w:eastAsia="zh-CN"/>
        </w:rPr>
        <w:drawing>
          <wp:inline distT="0" distB="0" distL="114300" distR="114300">
            <wp:extent cx="4347845" cy="8309610"/>
            <wp:effectExtent l="0" t="0" r="14605" b="15240"/>
            <wp:docPr id="5" name="图片 5" descr="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83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line="360" w:lineRule="auto"/>
        <w:ind w:left="200" w:firstLine="420"/>
        <w:rPr>
          <w:rFonts w:hint="default" w:cs="Arial" w:asciiTheme="majorEastAsia" w:hAnsiTheme="majorEastAsia" w:eastAsiaTheme="majorEastAsia"/>
          <w:color w:val="393939"/>
          <w:lang w:val="en-US" w:eastAsia="zh-CN"/>
        </w:rPr>
      </w:pPr>
    </w:p>
    <w:p>
      <w:pPr>
        <w:pStyle w:val="6"/>
        <w:widowControl/>
        <w:spacing w:line="360" w:lineRule="auto"/>
        <w:ind w:left="200" w:firstLine="420"/>
        <w:rPr>
          <w:rFonts w:hint="default" w:cs="Arial" w:asciiTheme="majorEastAsia" w:hAnsiTheme="majorEastAsia" w:eastAsiaTheme="majorEastAsia"/>
          <w:color w:val="393939"/>
          <w:lang w:val="en-US" w:eastAsia="zh-CN"/>
        </w:rPr>
      </w:pPr>
    </w:p>
    <w:p>
      <w:pPr>
        <w:pStyle w:val="6"/>
        <w:widowControl/>
        <w:spacing w:line="360" w:lineRule="auto"/>
        <w:ind w:left="200" w:firstLine="420"/>
        <w:rPr>
          <w:rFonts w:hint="default" w:cs="Arial" w:asciiTheme="majorEastAsia" w:hAnsiTheme="majorEastAsia" w:eastAsiaTheme="majorEastAsia"/>
          <w:color w:val="393939"/>
          <w:lang w:val="en-US" w:eastAsia="zh-CN"/>
        </w:rPr>
      </w:pPr>
    </w:p>
    <w:p>
      <w:pPr>
        <w:pStyle w:val="6"/>
        <w:widowControl/>
        <w:spacing w:line="360" w:lineRule="auto"/>
        <w:ind w:left="200" w:firstLine="420"/>
        <w:rPr>
          <w:rFonts w:hint="default" w:cs="Arial" w:asciiTheme="majorEastAsia" w:hAnsiTheme="majorEastAsia" w:eastAsiaTheme="majorEastAsia"/>
          <w:color w:val="393939"/>
          <w:lang w:val="en-US" w:eastAsia="zh-CN"/>
        </w:rPr>
      </w:pPr>
    </w:p>
    <w:p>
      <w:pPr>
        <w:pStyle w:val="6"/>
        <w:widowControl/>
        <w:spacing w:line="360" w:lineRule="auto"/>
        <w:ind w:firstLine="480" w:firstLineChars="200"/>
        <w:rPr>
          <w:rFonts w:hint="default" w:cs="Arial" w:asciiTheme="majorEastAsia" w:hAnsiTheme="majorEastAsia" w:eastAsiaTheme="majorEastAsia"/>
          <w:color w:val="393939"/>
          <w:lang w:val="en-US" w:eastAsia="zh-CN"/>
        </w:rPr>
      </w:pPr>
      <w:r>
        <w:rPr>
          <w:rFonts w:hint="eastAsia" w:cs="Arial" w:asciiTheme="majorEastAsia" w:hAnsiTheme="majorEastAsia" w:eastAsiaTheme="majorEastAsia"/>
          <w:color w:val="393939"/>
          <w:lang w:val="en-US" w:eastAsia="zh-CN"/>
        </w:rPr>
        <w:t>6、航力学院查重预警线：</w:t>
      </w:r>
    </w:p>
    <w:p>
      <w:pPr>
        <w:pStyle w:val="6"/>
        <w:widowControl/>
        <w:spacing w:line="360" w:lineRule="auto"/>
        <w:ind w:left="200" w:firstLine="420"/>
        <w:rPr>
          <w:rFonts w:hint="default" w:cs="Arial" w:asciiTheme="majorEastAsia" w:hAnsiTheme="majorEastAsia" w:eastAsiaTheme="majorEastAsia"/>
          <w:color w:val="393939"/>
          <w:lang w:val="en-US" w:eastAsia="zh-CN"/>
        </w:rPr>
      </w:pPr>
    </w:p>
    <w:p>
      <w:pPr>
        <w:pStyle w:val="6"/>
        <w:widowControl/>
        <w:spacing w:line="360" w:lineRule="auto"/>
        <w:ind w:left="200" w:firstLine="420"/>
        <w:rPr>
          <w:rFonts w:hint="default" w:cs="Arial" w:asciiTheme="majorEastAsia" w:hAnsiTheme="majorEastAsia" w:eastAsiaTheme="majorEastAsia"/>
          <w:color w:val="393939"/>
          <w:lang w:val="en-US" w:eastAsia="zh-CN"/>
        </w:rPr>
      </w:pPr>
      <w:r>
        <w:rPr>
          <w:rFonts w:hint="default" w:cs="Arial" w:asciiTheme="majorEastAsia" w:hAnsiTheme="majorEastAsia" w:eastAsiaTheme="majorEastAsia"/>
          <w:color w:val="393939"/>
          <w:lang w:val="en-US" w:eastAsia="zh-CN"/>
        </w:rPr>
        <w:drawing>
          <wp:inline distT="0" distB="0" distL="114300" distR="114300">
            <wp:extent cx="4981575" cy="2686050"/>
            <wp:effectExtent l="0" t="0" r="9525" b="0"/>
            <wp:docPr id="3" name="图片 3" descr="16098358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983587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51" w:right="1803" w:bottom="111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F156"/>
    <w:multiLevelType w:val="singleLevel"/>
    <w:tmpl w:val="77BAF1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F0CF9"/>
    <w:rsid w:val="00093670"/>
    <w:rsid w:val="000A4F58"/>
    <w:rsid w:val="000C7A66"/>
    <w:rsid w:val="000F1329"/>
    <w:rsid w:val="00166F08"/>
    <w:rsid w:val="00176990"/>
    <w:rsid w:val="00191953"/>
    <w:rsid w:val="001E69C4"/>
    <w:rsid w:val="001F0F45"/>
    <w:rsid w:val="00232A80"/>
    <w:rsid w:val="002664D5"/>
    <w:rsid w:val="002B05F1"/>
    <w:rsid w:val="002C4A80"/>
    <w:rsid w:val="002C6952"/>
    <w:rsid w:val="002C73F0"/>
    <w:rsid w:val="00312505"/>
    <w:rsid w:val="00373698"/>
    <w:rsid w:val="00381CB9"/>
    <w:rsid w:val="00397B11"/>
    <w:rsid w:val="003C62F2"/>
    <w:rsid w:val="003D48C7"/>
    <w:rsid w:val="003E076C"/>
    <w:rsid w:val="00425C79"/>
    <w:rsid w:val="00441E62"/>
    <w:rsid w:val="004949A8"/>
    <w:rsid w:val="00496E51"/>
    <w:rsid w:val="004B202E"/>
    <w:rsid w:val="004C5B00"/>
    <w:rsid w:val="004F0C44"/>
    <w:rsid w:val="00531FA7"/>
    <w:rsid w:val="00560D0A"/>
    <w:rsid w:val="00562E55"/>
    <w:rsid w:val="00581411"/>
    <w:rsid w:val="005908BB"/>
    <w:rsid w:val="005A35AD"/>
    <w:rsid w:val="005A68A8"/>
    <w:rsid w:val="005D5662"/>
    <w:rsid w:val="005D687B"/>
    <w:rsid w:val="0061690B"/>
    <w:rsid w:val="00632BB4"/>
    <w:rsid w:val="006A7846"/>
    <w:rsid w:val="006B52D6"/>
    <w:rsid w:val="006D1FAF"/>
    <w:rsid w:val="00731164"/>
    <w:rsid w:val="007B780C"/>
    <w:rsid w:val="007C4CCA"/>
    <w:rsid w:val="008244EE"/>
    <w:rsid w:val="008857F2"/>
    <w:rsid w:val="0094680C"/>
    <w:rsid w:val="009609C2"/>
    <w:rsid w:val="009D5EE6"/>
    <w:rsid w:val="009F4A98"/>
    <w:rsid w:val="00A21B94"/>
    <w:rsid w:val="00A74B06"/>
    <w:rsid w:val="00AB1C8A"/>
    <w:rsid w:val="00AD680F"/>
    <w:rsid w:val="00B00359"/>
    <w:rsid w:val="00B3696A"/>
    <w:rsid w:val="00BA095A"/>
    <w:rsid w:val="00BE5A2D"/>
    <w:rsid w:val="00C53D78"/>
    <w:rsid w:val="00C75895"/>
    <w:rsid w:val="00CB36D8"/>
    <w:rsid w:val="00CE5308"/>
    <w:rsid w:val="00D7335D"/>
    <w:rsid w:val="00DD1DAF"/>
    <w:rsid w:val="00DF48D5"/>
    <w:rsid w:val="00DF67DD"/>
    <w:rsid w:val="00E219EB"/>
    <w:rsid w:val="00E24C00"/>
    <w:rsid w:val="00E30DE3"/>
    <w:rsid w:val="00E31736"/>
    <w:rsid w:val="00E54C35"/>
    <w:rsid w:val="00E568DB"/>
    <w:rsid w:val="00EE3181"/>
    <w:rsid w:val="00EF4C0F"/>
    <w:rsid w:val="00FA0F25"/>
    <w:rsid w:val="00FF3E3B"/>
    <w:rsid w:val="01FD0A51"/>
    <w:rsid w:val="03397D7C"/>
    <w:rsid w:val="05E70789"/>
    <w:rsid w:val="07F33793"/>
    <w:rsid w:val="0B463BE5"/>
    <w:rsid w:val="12B007B7"/>
    <w:rsid w:val="17B42C79"/>
    <w:rsid w:val="1A7A2E91"/>
    <w:rsid w:val="1CE93344"/>
    <w:rsid w:val="1D3F0CF9"/>
    <w:rsid w:val="1F9F24C0"/>
    <w:rsid w:val="2260236B"/>
    <w:rsid w:val="2B7016F7"/>
    <w:rsid w:val="2E8B12CF"/>
    <w:rsid w:val="32892EBB"/>
    <w:rsid w:val="394C3F46"/>
    <w:rsid w:val="398F746A"/>
    <w:rsid w:val="540A1211"/>
    <w:rsid w:val="5E0D22BC"/>
    <w:rsid w:val="64033294"/>
    <w:rsid w:val="673E01A2"/>
    <w:rsid w:val="6C8839D3"/>
    <w:rsid w:val="6D535020"/>
    <w:rsid w:val="726A2ADE"/>
    <w:rsid w:val="75607F81"/>
    <w:rsid w:val="7687006B"/>
    <w:rsid w:val="77D1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textAlignment w:val="baseline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jc w:val="left"/>
      <w:textAlignment w:val="baseline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jc w:val="left"/>
      <w:textAlignment w:val="baseline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vertAlign w:val="baseline"/>
    </w:rPr>
  </w:style>
  <w:style w:type="character" w:styleId="11">
    <w:name w:val="FollowedHyperlink"/>
    <w:basedOn w:val="9"/>
    <w:qFormat/>
    <w:uiPriority w:val="0"/>
    <w:rPr>
      <w:color w:val="0000FF"/>
      <w:u w:val="none"/>
      <w:vertAlign w:val="baseline"/>
    </w:rPr>
  </w:style>
  <w:style w:type="character" w:styleId="12">
    <w:name w:val="Emphasis"/>
    <w:basedOn w:val="9"/>
    <w:qFormat/>
    <w:uiPriority w:val="0"/>
    <w:rPr>
      <w:i/>
      <w:vertAlign w:val="baseline"/>
    </w:rPr>
  </w:style>
  <w:style w:type="character" w:styleId="13">
    <w:name w:val="Hyperlink"/>
    <w:basedOn w:val="9"/>
    <w:qFormat/>
    <w:uiPriority w:val="0"/>
    <w:rPr>
      <w:color w:val="0000FF"/>
      <w:u w:val="none"/>
      <w:vertAlign w:val="baseline"/>
    </w:rPr>
  </w:style>
  <w:style w:type="character" w:styleId="14">
    <w:name w:val="HTML Cite"/>
    <w:basedOn w:val="9"/>
    <w:qFormat/>
    <w:uiPriority w:val="0"/>
    <w:rPr>
      <w:i/>
      <w:vertAlign w:val="baseline"/>
    </w:rPr>
  </w:style>
  <w:style w:type="character" w:styleId="15">
    <w:name w:val="HTML Sample"/>
    <w:basedOn w:val="9"/>
    <w:qFormat/>
    <w:uiPriority w:val="0"/>
    <w:rPr>
      <w:rFonts w:ascii="Courier New" w:hAnsi="Courier New"/>
      <w:vertAlign w:val="baseline"/>
    </w:rPr>
  </w:style>
  <w:style w:type="character" w:customStyle="1" w:styleId="16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j1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185</Words>
  <Characters>1057</Characters>
  <Lines>8</Lines>
  <Paragraphs>2</Paragraphs>
  <TotalTime>6</TotalTime>
  <ScaleCrop>false</ScaleCrop>
  <LinksUpToDate>false</LinksUpToDate>
  <CharactersWithSpaces>1240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2020-12-14T08:47:00Z</dcterms:created>
  <dc:creator>袁怡洁</dc:creator>
  <cp:lastModifiedBy>海青</cp:lastModifiedBy>
  <cp:lastPrinted>2020-12-15T05:19:00Z</cp:lastPrinted>
  <dcterms:modified xsi:type="dcterms:W3CDTF">2021-01-05T08:47:00Z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